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8AE9A" w14:textId="44564282" w:rsidR="00404A80" w:rsidRPr="00404A80" w:rsidRDefault="00404A80" w:rsidP="00404A80">
      <w:pPr>
        <w:pStyle w:val="Heading21"/>
        <w:keepNext/>
        <w:keepLines/>
        <w:shd w:val="clear" w:color="auto" w:fill="auto"/>
        <w:spacing w:after="553" w:line="220" w:lineRule="exact"/>
        <w:ind w:right="20"/>
        <w:jc w:val="center"/>
        <w:rPr>
          <w:rFonts w:ascii="Cambria" w:hAnsi="Cambria"/>
          <w:noProof/>
          <w:sz w:val="26"/>
          <w:szCs w:val="26"/>
          <w:lang w:val="sr-Latn-CS"/>
        </w:rPr>
      </w:pPr>
      <w:bookmarkStart w:id="0" w:name="bookmark2"/>
      <w:r>
        <w:rPr>
          <w:rFonts w:ascii="Cambria" w:hAnsi="Cambria"/>
          <w:noProof/>
          <w:color w:val="000000"/>
          <w:sz w:val="26"/>
          <w:szCs w:val="26"/>
          <w:lang w:val="sr-Latn-CS"/>
        </w:rPr>
        <w:t>ZAKON</w:t>
      </w:r>
      <w:r w:rsidRPr="00404A80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O</w:t>
      </w:r>
      <w:r w:rsidRPr="00404A80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IMUNITETU</w:t>
      </w:r>
      <w:r w:rsidRPr="00404A80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REPUBLIKE</w:t>
      </w:r>
      <w:r w:rsidRPr="00404A80">
        <w:rPr>
          <w:rFonts w:ascii="Cambria" w:hAnsi="Cambria"/>
          <w:noProof/>
          <w:color w:val="000000"/>
          <w:sz w:val="26"/>
          <w:szCs w:val="26"/>
          <w:lang w:val="sr-Latn-CS"/>
        </w:rPr>
        <w:t xml:space="preserve"> </w:t>
      </w:r>
      <w:r>
        <w:rPr>
          <w:rFonts w:ascii="Cambria" w:hAnsi="Cambria"/>
          <w:noProof/>
          <w:color w:val="000000"/>
          <w:sz w:val="26"/>
          <w:szCs w:val="26"/>
          <w:lang w:val="sr-Latn-CS"/>
        </w:rPr>
        <w:t>SRPSK</w:t>
      </w:r>
      <w:bookmarkEnd w:id="0"/>
      <w:r>
        <w:rPr>
          <w:rFonts w:ascii="Cambria" w:hAnsi="Cambria"/>
          <w:noProof/>
          <w:color w:val="000000"/>
          <w:sz w:val="26"/>
          <w:szCs w:val="26"/>
          <w:lang w:val="sr-Latn-CS"/>
        </w:rPr>
        <w:t>E</w:t>
      </w:r>
    </w:p>
    <w:p w14:paraId="7B5F0BA7" w14:textId="70567C7D" w:rsidR="00404A80" w:rsidRPr="00404A80" w:rsidRDefault="00404A80" w:rsidP="00404A80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1.</w:t>
      </w:r>
    </w:p>
    <w:p w14:paraId="084F1157" w14:textId="312F8DE6" w:rsidR="00404A80" w:rsidRPr="00404A80" w:rsidRDefault="00404A80" w:rsidP="00404A80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Ovim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utvrđuju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imaju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pozovu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odbrani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propisuju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posebna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pravila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obavezujuća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javna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tužilaštva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sudove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druge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učesnike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5C58D9E5" w14:textId="78287344" w:rsidR="00404A80" w:rsidRPr="00404A80" w:rsidRDefault="00404A80" w:rsidP="00404A80">
      <w:pPr>
        <w:pStyle w:val="Bodytext20"/>
        <w:shd w:val="clear" w:color="auto" w:fill="auto"/>
        <w:spacing w:after="277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2.</w:t>
      </w:r>
    </w:p>
    <w:p w14:paraId="57AC153C" w14:textId="076950E7" w:rsidR="00404A80" w:rsidRPr="00404A80" w:rsidRDefault="00404A80" w:rsidP="00404A80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donosi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ciljem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zaštiti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integritet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zakonodavnih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izvršnih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institucija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putem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utvrđivanja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procedure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7FB77FFA" w14:textId="3786B7FA" w:rsidR="00404A80" w:rsidRPr="00404A80" w:rsidRDefault="00404A80" w:rsidP="00404A80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</w:t>
      </w:r>
    </w:p>
    <w:p w14:paraId="3DB58A37" w14:textId="5536F5BA" w:rsidR="00404A80" w:rsidRPr="00404A80" w:rsidRDefault="00404A80" w:rsidP="00404A80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0" w:line="274" w:lineRule="exact"/>
        <w:ind w:firstLine="760"/>
        <w:jc w:val="both"/>
        <w:rPr>
          <w:rFonts w:asciiTheme="minorHAnsi" w:hAnsiTheme="minorHAnsi" w:cstheme="minorHAnsi"/>
          <w:strike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Poslanici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delegati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neće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izraženo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mišljenje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davanje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trajanja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nakon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prestanka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78842523" w14:textId="7ABEC17A" w:rsidR="00404A80" w:rsidRPr="00404A80" w:rsidRDefault="00404A80" w:rsidP="00404A80">
      <w:pPr>
        <w:pStyle w:val="Bodytext20"/>
        <w:numPr>
          <w:ilvl w:val="0"/>
          <w:numId w:val="1"/>
        </w:numPr>
        <w:shd w:val="clear" w:color="auto" w:fill="auto"/>
        <w:tabs>
          <w:tab w:val="left" w:pos="1143"/>
        </w:tabs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potpredsjednici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članovi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neće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građanski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odgovorni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trajanja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nakon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prestanka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mandata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. </w:t>
      </w:r>
    </w:p>
    <w:p w14:paraId="0091A2A9" w14:textId="1D427D69" w:rsidR="00404A80" w:rsidRPr="00404A80" w:rsidRDefault="00404A80" w:rsidP="00404A80">
      <w:pPr>
        <w:pStyle w:val="Bodytext20"/>
        <w:shd w:val="clear" w:color="auto" w:fill="auto"/>
        <w:spacing w:after="26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4.</w:t>
      </w:r>
    </w:p>
    <w:p w14:paraId="6E19D315" w14:textId="52129E5F" w:rsidR="00404A80" w:rsidRPr="00404A80" w:rsidRDefault="00404A80" w:rsidP="00404A80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postupcima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izvršenim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podrazumijevaju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postupci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proističu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Narodnoj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skupštini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Vijeću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naroda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obavlja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funkciji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predsjednika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potpredsjednika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Vlade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6FC3B47A" w14:textId="0CA121DE" w:rsidR="00404A80" w:rsidRPr="00404A80" w:rsidRDefault="00404A80" w:rsidP="00404A80">
      <w:pPr>
        <w:pStyle w:val="Bodytext20"/>
        <w:shd w:val="clear" w:color="auto" w:fill="auto"/>
        <w:spacing w:after="263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5.</w:t>
      </w:r>
    </w:p>
    <w:p w14:paraId="41EFAE9F" w14:textId="5DAEC814" w:rsidR="00404A80" w:rsidRPr="00404A80" w:rsidRDefault="00404A80" w:rsidP="00404A80">
      <w:pPr>
        <w:pStyle w:val="Bodytext20"/>
        <w:shd w:val="clear" w:color="auto" w:fill="auto"/>
        <w:spacing w:after="286" w:line="277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mogu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pozvati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bilo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vrijeme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njihovih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ali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pozivanje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može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smatrati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opštom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preprekom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gonjenje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ili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230ADECF" w14:textId="77777777" w:rsidR="00404A80" w:rsidRPr="00404A80" w:rsidRDefault="00404A80" w:rsidP="00404A80">
      <w:pPr>
        <w:pStyle w:val="Bodytext20"/>
        <w:shd w:val="clear" w:color="auto" w:fill="auto"/>
        <w:tabs>
          <w:tab w:val="left" w:pos="1183"/>
        </w:tabs>
        <w:spacing w:after="0" w:line="277" w:lineRule="exact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731264E4" w14:textId="22510D84" w:rsidR="00404A80" w:rsidRPr="00404A80" w:rsidRDefault="00404A80" w:rsidP="00404A80">
      <w:pPr>
        <w:pStyle w:val="Bodytext20"/>
        <w:shd w:val="clear" w:color="auto" w:fill="auto"/>
        <w:spacing w:after="270" w:line="220" w:lineRule="exact"/>
        <w:ind w:right="20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6.</w:t>
      </w:r>
    </w:p>
    <w:p w14:paraId="23B579CA" w14:textId="110E5D0E" w:rsidR="00404A80" w:rsidRPr="00404A80" w:rsidRDefault="00404A80" w:rsidP="00404A80">
      <w:pPr>
        <w:pStyle w:val="Bodytext20"/>
        <w:shd w:val="clear" w:color="auto" w:fill="auto"/>
        <w:tabs>
          <w:tab w:val="left" w:pos="1140"/>
        </w:tabs>
        <w:spacing w:after="0" w:line="274" w:lineRule="exact"/>
        <w:ind w:firstLine="81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krivičinog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prethodno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040DF0B6" w14:textId="77777777" w:rsidR="00404A80" w:rsidRPr="00404A80" w:rsidRDefault="00404A80" w:rsidP="00404A80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25D81DAE" w14:textId="77777777" w:rsidR="00404A80" w:rsidRPr="00404A80" w:rsidRDefault="00404A80" w:rsidP="00404A80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6EF77273" w14:textId="77777777" w:rsidR="00404A80" w:rsidRPr="00404A80" w:rsidRDefault="00404A80" w:rsidP="00404A80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25EEA89B" w14:textId="421C30DE" w:rsidR="00404A80" w:rsidRPr="00404A80" w:rsidRDefault="00404A80" w:rsidP="00404A80">
      <w:pPr>
        <w:pStyle w:val="Bodytext20"/>
        <w:shd w:val="clear" w:color="auto" w:fill="auto"/>
        <w:spacing w:after="278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lastRenderedPageBreak/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7.</w:t>
      </w:r>
    </w:p>
    <w:p w14:paraId="4FC6FB7A" w14:textId="2AC5D746" w:rsidR="00404A80" w:rsidRPr="00404A80" w:rsidRDefault="00404A80" w:rsidP="00404A80">
      <w:pPr>
        <w:pStyle w:val="Bodytext20"/>
        <w:shd w:val="clear" w:color="auto" w:fill="auto"/>
        <w:spacing w:after="266" w:line="220" w:lineRule="exact"/>
        <w:ind w:firstLine="810"/>
        <w:jc w:val="both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Ukoliko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toku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vodi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protiv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to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lice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izjavi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postupak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koji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osnova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pokretanje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parničnog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postupka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izvršen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okviru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njegovih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dužnosti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e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rješava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Ustavni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sud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kao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prethodno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pitanje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.</w:t>
      </w:r>
    </w:p>
    <w:p w14:paraId="1FAA67DD" w14:textId="2396496C" w:rsidR="00404A80" w:rsidRPr="00404A80" w:rsidRDefault="00404A80" w:rsidP="00404A80">
      <w:pPr>
        <w:pStyle w:val="Bodytext20"/>
        <w:shd w:val="clear" w:color="auto" w:fill="auto"/>
        <w:spacing w:after="266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sz w:val="24"/>
          <w:szCs w:val="24"/>
          <w:lang w:val="sr-Latn-CS"/>
        </w:rPr>
        <w:t xml:space="preserve"> 8.</w:t>
      </w:r>
    </w:p>
    <w:p w14:paraId="675F5C61" w14:textId="3CFCA237" w:rsidR="00404A80" w:rsidRPr="00404A80" w:rsidRDefault="00404A80" w:rsidP="00404A80">
      <w:pPr>
        <w:pStyle w:val="Bodytext20"/>
        <w:shd w:val="clear" w:color="auto" w:fill="auto"/>
        <w:spacing w:after="283" w:line="274" w:lineRule="exact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Stupanjem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prestaje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važi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imunitetu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Službeni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“,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broj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69/02).</w:t>
      </w:r>
    </w:p>
    <w:p w14:paraId="5067DFEF" w14:textId="7A67962B" w:rsidR="00404A80" w:rsidRPr="00404A80" w:rsidRDefault="00404A80" w:rsidP="00404A80">
      <w:pPr>
        <w:pStyle w:val="Bodytext20"/>
        <w:shd w:val="clear" w:color="auto" w:fill="auto"/>
        <w:spacing w:after="273" w:line="220" w:lineRule="exact"/>
        <w:jc w:val="center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Član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9.</w:t>
      </w:r>
    </w:p>
    <w:p w14:paraId="3C06C6D7" w14:textId="67D03C6B" w:rsidR="00404A80" w:rsidRPr="00404A80" w:rsidRDefault="00404A80" w:rsidP="00404A80">
      <w:pPr>
        <w:pStyle w:val="Bodytext20"/>
        <w:shd w:val="clear" w:color="auto" w:fill="auto"/>
        <w:spacing w:after="0" w:line="240" w:lineRule="auto"/>
        <w:ind w:firstLine="760"/>
        <w:jc w:val="both"/>
        <w:rPr>
          <w:rFonts w:asciiTheme="minorHAnsi" w:hAnsiTheme="minorHAnsi" w:cstheme="minorHAnsi"/>
          <w:noProof/>
          <w:sz w:val="24"/>
          <w:szCs w:val="24"/>
          <w:lang w:val="sr-Latn-CS"/>
        </w:rPr>
      </w:pP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Ovaj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zakon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stupa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snagu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osmog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od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dana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objavljivanja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Službenom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glasniku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Republike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Srpske</w:t>
      </w:r>
      <w:r w:rsidRPr="00404A80"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  <w:t>“.</w:t>
      </w:r>
    </w:p>
    <w:p w14:paraId="6B06F8F9" w14:textId="77777777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</w:p>
    <w:p w14:paraId="058A649E" w14:textId="77777777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</w:p>
    <w:p w14:paraId="2942B420" w14:textId="77777777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</w:p>
    <w:p w14:paraId="7F050856" w14:textId="4A7942BE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  <w:r>
        <w:rPr>
          <w:rFonts w:asciiTheme="minorHAnsi" w:eastAsia="Times New Roman" w:hAnsiTheme="minorHAnsi" w:cstheme="minorHAnsi"/>
          <w:noProof/>
          <w:lang w:val="sr-Latn-CS"/>
        </w:rPr>
        <w:t>Broj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>: 02/1-021-</w:t>
      </w:r>
      <w:r w:rsidR="00CE5201">
        <w:rPr>
          <w:rFonts w:asciiTheme="minorHAnsi" w:eastAsia="Times New Roman" w:hAnsiTheme="minorHAnsi" w:cstheme="minorHAnsi"/>
          <w:noProof/>
          <w:lang w:val="sr-Latn-CS"/>
        </w:rPr>
        <w:t xml:space="preserve"> 449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/24 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ab/>
        <w:t xml:space="preserve">             </w:t>
      </w:r>
      <w:r>
        <w:rPr>
          <w:rFonts w:asciiTheme="minorHAnsi" w:eastAsia="Times New Roman" w:hAnsiTheme="minorHAnsi" w:cstheme="minorHAnsi"/>
          <w:noProof/>
          <w:lang w:val="sr-Latn-CS"/>
        </w:rPr>
        <w:t>PREDSJEDNIK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</w:p>
    <w:p w14:paraId="7F1DCDD7" w14:textId="3C590FF9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  <w:r>
        <w:rPr>
          <w:rFonts w:asciiTheme="minorHAnsi" w:eastAsia="Times New Roman" w:hAnsiTheme="minorHAnsi" w:cstheme="minorHAnsi"/>
          <w:noProof/>
          <w:lang w:val="sr-Latn-CS"/>
        </w:rPr>
        <w:t>Datum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: 19. </w:t>
      </w:r>
      <w:r>
        <w:rPr>
          <w:rFonts w:asciiTheme="minorHAnsi" w:eastAsia="Times New Roman" w:hAnsiTheme="minorHAnsi" w:cstheme="minorHAnsi"/>
          <w:noProof/>
          <w:lang w:val="sr-Latn-CS"/>
        </w:rPr>
        <w:t>april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2024. </w:t>
      </w:r>
      <w:r>
        <w:rPr>
          <w:rFonts w:asciiTheme="minorHAnsi" w:eastAsia="Times New Roman" w:hAnsiTheme="minorHAnsi" w:cstheme="minorHAnsi"/>
          <w:noProof/>
          <w:lang w:val="sr-Latn-CS"/>
        </w:rPr>
        <w:t>godine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ab/>
        <w:t xml:space="preserve">              </w:t>
      </w:r>
      <w:r>
        <w:rPr>
          <w:rFonts w:asciiTheme="minorHAnsi" w:eastAsia="Times New Roman" w:hAnsiTheme="minorHAnsi" w:cstheme="minorHAnsi"/>
          <w:noProof/>
          <w:lang w:val="sr-Latn-CS"/>
        </w:rPr>
        <w:t>NARODNE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  <w:r>
        <w:rPr>
          <w:rFonts w:asciiTheme="minorHAnsi" w:eastAsia="Times New Roman" w:hAnsiTheme="minorHAnsi" w:cstheme="minorHAnsi"/>
          <w:noProof/>
          <w:lang w:val="sr-Latn-CS"/>
        </w:rPr>
        <w:t>SKUPŠTINE</w:t>
      </w:r>
    </w:p>
    <w:p w14:paraId="356EA206" w14:textId="77777777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</w:p>
    <w:p w14:paraId="704A8FD3" w14:textId="661CB810" w:rsidR="00404A80" w:rsidRPr="00404A80" w:rsidRDefault="00404A80" w:rsidP="00404A80">
      <w:pPr>
        <w:tabs>
          <w:tab w:val="center" w:pos="720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                                                                                                                      </w:t>
      </w:r>
      <w:r w:rsidR="0064380F">
        <w:rPr>
          <w:rFonts w:asciiTheme="minorHAnsi" w:eastAsia="Times New Roman" w:hAnsiTheme="minorHAnsi" w:cstheme="minorHAnsi"/>
          <w:noProof/>
          <w:lang w:val="sr-Latn-CS"/>
        </w:rPr>
        <w:t xml:space="preserve">             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  <w:r>
        <w:rPr>
          <w:rFonts w:asciiTheme="minorHAnsi" w:eastAsia="Times New Roman" w:hAnsiTheme="minorHAnsi" w:cstheme="minorHAnsi"/>
          <w:noProof/>
          <w:lang w:val="sr-Latn-CS"/>
        </w:rPr>
        <w:t>Dr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  <w:r>
        <w:rPr>
          <w:rFonts w:asciiTheme="minorHAnsi" w:eastAsia="Times New Roman" w:hAnsiTheme="minorHAnsi" w:cstheme="minorHAnsi"/>
          <w:noProof/>
          <w:lang w:val="sr-Latn-CS"/>
        </w:rPr>
        <w:t>Nenad</w:t>
      </w:r>
      <w:r w:rsidRPr="00404A80">
        <w:rPr>
          <w:rFonts w:asciiTheme="minorHAnsi" w:eastAsia="Times New Roman" w:hAnsiTheme="minorHAnsi" w:cstheme="minorHAnsi"/>
          <w:noProof/>
          <w:lang w:val="sr-Latn-CS"/>
        </w:rPr>
        <w:t xml:space="preserve"> </w:t>
      </w:r>
      <w:r>
        <w:rPr>
          <w:rFonts w:asciiTheme="minorHAnsi" w:eastAsia="Times New Roman" w:hAnsiTheme="minorHAnsi" w:cstheme="minorHAnsi"/>
          <w:noProof/>
          <w:lang w:val="sr-Latn-CS"/>
        </w:rPr>
        <w:t>Stevandić</w:t>
      </w:r>
    </w:p>
    <w:p w14:paraId="777C9513" w14:textId="77777777" w:rsidR="00404A80" w:rsidRPr="00404A80" w:rsidRDefault="00404A80" w:rsidP="00404A80">
      <w:pPr>
        <w:tabs>
          <w:tab w:val="center" w:pos="7920"/>
        </w:tabs>
        <w:jc w:val="both"/>
        <w:rPr>
          <w:rFonts w:asciiTheme="minorHAnsi" w:eastAsia="Times New Roman" w:hAnsiTheme="minorHAnsi" w:cstheme="minorHAnsi"/>
          <w:noProof/>
          <w:lang w:val="sr-Latn-CS"/>
        </w:rPr>
      </w:pPr>
    </w:p>
    <w:p w14:paraId="016FEAD3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3D9049F0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371593F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E79C21F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7018D8E1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44523BB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B78774D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0785B1EC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F076268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4957080C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2ADC8D27" w14:textId="77777777" w:rsidR="00404A80" w:rsidRPr="00404A80" w:rsidRDefault="00404A80" w:rsidP="00404A80">
      <w:pPr>
        <w:pStyle w:val="Bodytext20"/>
        <w:shd w:val="clear" w:color="auto" w:fill="auto"/>
        <w:spacing w:after="316" w:line="220" w:lineRule="exact"/>
        <w:rPr>
          <w:rFonts w:asciiTheme="minorHAnsi" w:hAnsiTheme="minorHAnsi" w:cstheme="minorHAnsi"/>
          <w:noProof/>
          <w:sz w:val="24"/>
          <w:szCs w:val="24"/>
          <w:lang w:val="sr-Latn-CS"/>
        </w:rPr>
      </w:pPr>
    </w:p>
    <w:p w14:paraId="6A1FCE02" w14:textId="77777777" w:rsidR="00404A80" w:rsidRPr="00404A80" w:rsidRDefault="00404A80" w:rsidP="00404A80">
      <w:pPr>
        <w:pStyle w:val="Bodytext20"/>
        <w:shd w:val="clear" w:color="auto" w:fill="auto"/>
        <w:spacing w:after="0" w:line="220" w:lineRule="exact"/>
        <w:ind w:left="6440"/>
        <w:rPr>
          <w:rFonts w:asciiTheme="minorHAnsi" w:hAnsiTheme="minorHAnsi" w:cstheme="minorHAnsi"/>
          <w:noProof/>
          <w:color w:val="000000"/>
          <w:sz w:val="24"/>
          <w:szCs w:val="24"/>
          <w:lang w:val="sr-Latn-CS"/>
        </w:rPr>
      </w:pPr>
    </w:p>
    <w:p w14:paraId="02E59042" w14:textId="77777777" w:rsidR="00D70F7C" w:rsidRPr="00404A80" w:rsidRDefault="00D70F7C">
      <w:pPr>
        <w:rPr>
          <w:lang w:val="sr-Latn-CS"/>
        </w:rPr>
      </w:pPr>
    </w:p>
    <w:sectPr w:rsidR="00D70F7C" w:rsidRPr="00404A80" w:rsidSect="00145397">
      <w:footerReference w:type="default" r:id="rId7"/>
      <w:pgSz w:w="11900" w:h="16840"/>
      <w:pgMar w:top="1577" w:right="1562" w:bottom="1347" w:left="1367" w:header="0" w:footer="3" w:gutter="0"/>
      <w:pgNumType w:start="7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9E45A" w14:textId="77777777" w:rsidR="00145397" w:rsidRDefault="00145397">
      <w:r>
        <w:separator/>
      </w:r>
    </w:p>
  </w:endnote>
  <w:endnote w:type="continuationSeparator" w:id="0">
    <w:p w14:paraId="7EE652D9" w14:textId="77777777" w:rsidR="00145397" w:rsidRDefault="0014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F242C" w14:textId="77777777" w:rsidR="00A374AA" w:rsidRDefault="00000000">
    <w:pPr>
      <w:rPr>
        <w:sz w:val="2"/>
        <w:szCs w:val="2"/>
      </w:rPr>
    </w:pPr>
    <w:r>
      <w:rPr>
        <w:noProof/>
        <w:lang w:eastAsia="bs-Latn-B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842D910" wp14:editId="178E1FAB">
              <wp:simplePos x="0" y="0"/>
              <wp:positionH relativeFrom="page">
                <wp:posOffset>6452870</wp:posOffset>
              </wp:positionH>
              <wp:positionV relativeFrom="page">
                <wp:posOffset>10057765</wp:posOffset>
              </wp:positionV>
              <wp:extent cx="76835" cy="175260"/>
              <wp:effectExtent l="4445" t="0" r="4445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2F0F72" w14:textId="77777777" w:rsidR="00A374AA" w:rsidRDefault="00A374AA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42D91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08.1pt;margin-top:791.95pt;width:6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" filled="f" stroked="f">
              <v:textbox style="mso-fit-shape-to-text:t" inset="0,0,0,0">
                <w:txbxContent>
                  <w:p w14:paraId="612F0F72" w14:textId="77777777" w:rsidR="00A374AA" w:rsidRDefault="00A374AA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2829A" w14:textId="77777777" w:rsidR="00145397" w:rsidRDefault="00145397">
      <w:r>
        <w:separator/>
      </w:r>
    </w:p>
  </w:footnote>
  <w:footnote w:type="continuationSeparator" w:id="0">
    <w:p w14:paraId="138272A8" w14:textId="77777777" w:rsidR="00145397" w:rsidRDefault="00145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360593"/>
    <w:multiLevelType w:val="multilevel"/>
    <w:tmpl w:val="44667250"/>
    <w:lvl w:ilvl="0">
      <w:start w:val="1"/>
      <w:numFmt w:val="decimal"/>
      <w:lvlText w:val="(%1)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035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B4"/>
    <w:rsid w:val="00145397"/>
    <w:rsid w:val="00404A80"/>
    <w:rsid w:val="005A403F"/>
    <w:rsid w:val="0064380F"/>
    <w:rsid w:val="00780165"/>
    <w:rsid w:val="00A374AA"/>
    <w:rsid w:val="00CE5201"/>
    <w:rsid w:val="00D70F7C"/>
    <w:rsid w:val="00DB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C2295"/>
  <w15:chartTrackingRefBased/>
  <w15:docId w15:val="{79157550-9F22-4EC1-8B50-39AE2461F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04A8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val="bs-Latn-B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D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7D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7D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D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7D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7DB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7DB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7DB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7DB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D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7D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7D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D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7D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7D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7D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7D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7D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7DB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7D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7D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7D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7D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7D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7D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7D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7D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7D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7DB4"/>
    <w:rPr>
      <w:b/>
      <w:bCs/>
      <w:smallCaps/>
      <w:color w:val="0F4761" w:themeColor="accent1" w:themeShade="BF"/>
      <w:spacing w:val="5"/>
    </w:rPr>
  </w:style>
  <w:style w:type="character" w:customStyle="1" w:styleId="Heading20">
    <w:name w:val="Heading #2_"/>
    <w:basedOn w:val="DefaultParagraphFont"/>
    <w:link w:val="Heading21"/>
    <w:rsid w:val="00404A8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2">
    <w:name w:val="Body text (2)_"/>
    <w:basedOn w:val="DefaultParagraphFont"/>
    <w:link w:val="Bodytext20"/>
    <w:rsid w:val="00404A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404A8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/>
      <w14:ligatures w14:val="standardContextual"/>
    </w:rPr>
  </w:style>
  <w:style w:type="paragraph" w:customStyle="1" w:styleId="Heading21">
    <w:name w:val="Heading #2"/>
    <w:basedOn w:val="Normal"/>
    <w:link w:val="Heading20"/>
    <w:rsid w:val="00404A80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 Grahovac</dc:creator>
  <cp:keywords/>
  <dc:description/>
  <cp:lastModifiedBy>Dea Grahovac</cp:lastModifiedBy>
  <cp:revision>4</cp:revision>
  <cp:lastPrinted>2024-04-19T10:09:00Z</cp:lastPrinted>
  <dcterms:created xsi:type="dcterms:W3CDTF">2024-04-19T09:58:00Z</dcterms:created>
  <dcterms:modified xsi:type="dcterms:W3CDTF">2024-04-22T08:48:00Z</dcterms:modified>
</cp:coreProperties>
</file>